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119"/>
        <w:gridCol w:w="210"/>
        <w:gridCol w:w="1646"/>
        <w:gridCol w:w="264"/>
        <w:gridCol w:w="1175"/>
        <w:gridCol w:w="944"/>
        <w:gridCol w:w="646"/>
        <w:gridCol w:w="1475"/>
      </w:tblGrid>
      <w:tr>
        <w:trPr>
          <w:jc w:val="center"/>
        </w:trPr>
        <w:tc>
          <w:tcPr>
            <w:tcW w:w="5000" w:type="pct"/>
            <w:gridSpan w:val="9"/>
          </w:tcPr>
          <w:p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BANKRUPTCY PRACTICE GROUP DIVERSITY SCORECARD</w:t>
            </w: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ALM DIVERSITY SCORECARD RANKING</w:t>
            </w:r>
            <w:r>
              <w:rPr>
                <w:rStyle w:val="FootnoteReference"/>
                <w:b/>
              </w:rPr>
              <w:footnoteReference w:id="1"/>
            </w:r>
          </w:p>
        </w:tc>
      </w:tr>
      <w:tr>
        <w:trPr>
          <w:jc w:val="center"/>
        </w:trPr>
        <w:tc>
          <w:tcPr>
            <w:tcW w:w="107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30%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 Score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12/31/2019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Q3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</w:tc>
      </w:tr>
      <w:tr>
        <w:trPr>
          <w:trHeight w:val="576"/>
          <w:jc w:val="center"/>
        </w:trPr>
        <w:tc>
          <w:tcPr>
            <w:tcW w:w="1075" w:type="pct"/>
            <w:vMerge/>
          </w:tcPr>
          <w:p>
            <w:pPr>
              <w:rPr>
                <w:b/>
              </w:rPr>
            </w:pPr>
          </w:p>
        </w:tc>
        <w:tc>
          <w:tcPr>
            <w:tcW w:w="1078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66" w:type="pct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3" w:type="pct"/>
            <w:vAlign w:val="center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NLJ WOMEN IN LAW SURVEY RANKING </w:t>
            </w:r>
            <w:r>
              <w:rPr>
                <w:rStyle w:val="FootnoteReference"/>
              </w:rPr>
              <w:footnoteReference w:id="2"/>
            </w:r>
          </w:p>
        </w:tc>
      </w:tr>
      <w:tr>
        <w:trPr>
          <w:jc w:val="center"/>
        </w:trPr>
        <w:tc>
          <w:tcPr>
            <w:tcW w:w="107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60</w:t>
            </w: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 Score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12/31/2019</w:t>
            </w: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Q3</w:t>
            </w:r>
          </w:p>
        </w:tc>
        <w:tc>
          <w:tcPr>
            <w:tcW w:w="73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</w:tc>
      </w:tr>
      <w:tr>
        <w:trPr>
          <w:trHeight w:val="576"/>
          <w:jc w:val="center"/>
        </w:trPr>
        <w:tc>
          <w:tcPr>
            <w:tcW w:w="1075" w:type="pct"/>
            <w:vMerge/>
          </w:tcPr>
          <w:p>
            <w:pPr>
              <w:rPr>
                <w:b/>
              </w:rPr>
            </w:pPr>
          </w:p>
        </w:tc>
        <w:tc>
          <w:tcPr>
            <w:tcW w:w="1078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6" w:type="pct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36" w:type="pct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83" w:type="pct"/>
            <w:vAlign w:val="center"/>
          </w:tcPr>
          <w:p>
            <w:pPr>
              <w:rPr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WOMEN ASSOCIATES PERFORMANCE BASED ATTRITION</w:t>
            </w:r>
          </w:p>
        </w:tc>
      </w:tr>
      <w:tr>
        <w:trPr>
          <w:trHeight w:val="390"/>
          <w:jc w:val="center"/>
        </w:trPr>
        <w:tc>
          <w:tcPr>
            <w:tcW w:w="107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&lt;10%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Q3</w:t>
            </w: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%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UNDERREPRESENTED ASSOCIATES PERFORMANCE BASED ATTRITION</w:t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&lt;10%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Q3</w:t>
            </w: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%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FORMAL PITCH TEAM UNDERREPRESENTED ATTYS DEMOGRAPHICS</w:t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30% 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Dept. Score Q3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7/1/20 – 12/31/20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4+ YRS ASSOCIATE/COUNSEL UNDERREPRESENTED ATTYS HIRING DEMOGRAPHICS</w:t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50% 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Dept. Score Q3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7/1/20 – 12/31/20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&lt;4 YRS ASSOCIATE UNDERREPRESENTED ATTYS HIRING DEMOGRAPHICS</w:t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50% 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Dept. Score Q3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7/1/20 – 12/31/20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PARTNER UNDERREPRESENTED ATTYS HIRING DEMOGRAPHICS</w:t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50% </w:t>
            </w: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Dept. Score Q3</w:t>
            </w: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  <w:shd w:val="clear" w:color="auto" w:fill="auto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7/1/20 – 12/31/20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9"/>
            <w:shd w:val="clear" w:color="auto" w:fill="DEEAF6" w:themeFill="accent1" w:themeFillTint="3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UNDERREPRESENTED ATTORNEYS UTILIZATION</w:t>
            </w:r>
            <w:r>
              <w:rPr>
                <w:rStyle w:val="FootnoteReference"/>
                <w:b/>
              </w:rPr>
              <w:footnoteReference w:id="3"/>
            </w:r>
          </w:p>
        </w:tc>
      </w:tr>
      <w:tr>
        <w:trPr>
          <w:trHeight w:val="389"/>
          <w:jc w:val="center"/>
        </w:trPr>
        <w:tc>
          <w:tcPr>
            <w:tcW w:w="1075" w:type="pct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Firm-wide Goal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0% 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Q2</w:t>
            </w:r>
          </w:p>
        </w:tc>
        <w:tc>
          <w:tcPr>
            <w:tcW w:w="981" w:type="pct"/>
            <w:gridSpan w:val="3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Dept. Score Q3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Q4</w:t>
            </w:r>
          </w:p>
        </w:tc>
        <w:tc>
          <w:tcPr>
            <w:tcW w:w="982" w:type="pct"/>
            <w:gridSpan w:val="2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Dept. Score FY20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7/1/20 – 12/31/20</w:t>
            </w:r>
          </w:p>
        </w:tc>
      </w:tr>
      <w:tr>
        <w:trPr>
          <w:trHeight w:val="533"/>
          <w:jc w:val="center"/>
        </w:trPr>
        <w:tc>
          <w:tcPr>
            <w:tcW w:w="1075" w:type="pct"/>
            <w:vMerge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%</w:t>
            </w:r>
          </w:p>
        </w:tc>
        <w:tc>
          <w:tcPr>
            <w:tcW w:w="981" w:type="pct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Score calculated by adding the attorneys of color percentage to the percentage of all partners of color (must meet 140 FTE billable hours per month avg. to be counted).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Determined by adding the percentage of female attorneys and percentage of female partners.  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Score based upon underrepresented attorneys (not including equity partners) falling below 140 FTE average billable hours per month.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61E9"/>
    <w:multiLevelType w:val="hybridMultilevel"/>
    <w:tmpl w:val="D366B048"/>
    <w:lvl w:ilvl="0" w:tplc="68805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636BA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5DEA5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1064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3AEC7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234D3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21C69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9E3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AA4D4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D1C4A7E"/>
    <w:multiLevelType w:val="hybridMultilevel"/>
    <w:tmpl w:val="83FE4930"/>
    <w:lvl w:ilvl="0" w:tplc="186EAF3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81"/>
    <w:multiLevelType w:val="hybridMultilevel"/>
    <w:tmpl w:val="954055A6"/>
    <w:lvl w:ilvl="0" w:tplc="4216D7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5F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246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AF6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E0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8B0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28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ACA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4B6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80D00"/>
    <w:multiLevelType w:val="hybridMultilevel"/>
    <w:tmpl w:val="E7E00BE0"/>
    <w:lvl w:ilvl="0" w:tplc="E73A4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B8D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72E2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1880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962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5AEE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EAE4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44EA2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C0DB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E385219"/>
    <w:multiLevelType w:val="hybridMultilevel"/>
    <w:tmpl w:val="9CDC2A26"/>
    <w:lvl w:ilvl="0" w:tplc="4EF8D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A0C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0489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2A8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11817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C0E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8C6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E45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2A26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AC7649B"/>
    <w:multiLevelType w:val="hybridMultilevel"/>
    <w:tmpl w:val="90D4808E"/>
    <w:lvl w:ilvl="0" w:tplc="4A3EA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A6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1D04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006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1CAC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9865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BEF0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9812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C0A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831E7-C1B8-4E69-B3D2-395CB4F3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CB72-F02A-4575-996E-1776A662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1276</Characters>
  <Application>Microsoft Office Word</Application>
  <DocSecurity>0</DocSecurity>
  <Lines>49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Diversity, Equity &amp; Inclusion</vt:lpstr>
    </vt:vector>
  </TitlesOfParts>
  <Company>Lowenstein Sandler LLP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Diversity, Equity &amp; Inclusion</dc:title>
  <dc:subject>99901/1</dc:subject>
  <dc:creator>J. Danielle Carr</dc:creator>
  <cp:keywords>Tel   973.597.2338   Fax</cp:keywords>
  <dc:description>DCARR@LOWENSTEIN.COM</dc:description>
  <cp:lastModifiedBy>Carr, J. Danielle</cp:lastModifiedBy>
  <cp:revision>3</cp:revision>
  <cp:lastPrinted>2020-08-12T16:04:00Z</cp:lastPrinted>
  <dcterms:created xsi:type="dcterms:W3CDTF">2020-09-21T20:10:00Z</dcterms:created>
  <dcterms:modified xsi:type="dcterms:W3CDTF">2020-09-21T20:11:00Z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SAuthor">
    <vt:lpwstr>J. Danielle Carr</vt:lpwstr>
  </property>
  <property fmtid="{D5CDD505-2E9C-101B-9397-08002B2CF9AE}" pid="3" name="LSTitle">
    <vt:lpwstr>Director of Diversity, Equity &amp; Inclusion</vt:lpwstr>
  </property>
  <property fmtid="{D5CDD505-2E9C-101B-9397-08002B2CF9AE}" pid="4" name="LSPhone">
    <vt:lpwstr>973.597.2338</vt:lpwstr>
  </property>
  <property fmtid="{D5CDD505-2E9C-101B-9397-08002B2CF9AE}" pid="5" name="LSFax">
    <vt:lpwstr/>
  </property>
  <property fmtid="{D5CDD505-2E9C-101B-9397-08002B2CF9AE}" pid="6" name="LSEmail">
    <vt:lpwstr>dcarr@lowenstein.com</vt:lpwstr>
  </property>
  <property fmtid="{D5CDD505-2E9C-101B-9397-08002B2CF9AE}" pid="7" name="LSCLIENT">
    <vt:lpwstr>99901</vt:lpwstr>
  </property>
  <property fmtid="{D5CDD505-2E9C-101B-9397-08002B2CF9AE}" pid="8" name="LSMATTER">
    <vt:lpwstr>1</vt:lpwstr>
  </property>
  <property fmtid="{D5CDD505-2E9C-101B-9397-08002B2CF9AE}" pid="9" name="LSTypist">
    <vt:lpwstr>Carr, J. Danielle</vt:lpwstr>
  </property>
  <property fmtid="{D5CDD505-2E9C-101B-9397-08002B2CF9AE}" pid="10" name="DocNo">
    <vt:lpwstr>206953861</vt:lpwstr>
  </property>
  <property fmtid="{D5CDD505-2E9C-101B-9397-08002B2CF9AE}" pid="11" name="DocVer">
    <vt:lpwstr>1</vt:lpwstr>
  </property>
</Properties>
</file>